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3B4" w:rsidRDefault="007333B4"/>
    <w:tbl>
      <w:tblPr>
        <w:tblStyle w:val="TableGrid"/>
        <w:tblpPr w:leftFromText="180" w:rightFromText="180" w:horzAnchor="margin" w:tblpXSpec="center" w:tblpY="525"/>
        <w:tblW w:w="155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93"/>
      </w:tblGrid>
      <w:tr w:rsidR="007333B4" w:rsidRPr="002D1B65" w:rsidTr="007333B4">
        <w:tc>
          <w:tcPr>
            <w:tcW w:w="15593" w:type="dxa"/>
            <w:tcBorders>
              <w:bottom w:val="single" w:sz="12" w:space="0" w:color="auto"/>
            </w:tcBorders>
            <w:shd w:val="clear" w:color="auto" w:fill="D9D9D9" w:themeFill="background1" w:themeFillShade="D9"/>
            <w:vAlign w:val="center"/>
          </w:tcPr>
          <w:p w:rsidR="007333B4" w:rsidRPr="002D1B65" w:rsidRDefault="007333B4" w:rsidP="007333B4">
            <w:pPr>
              <w:jc w:val="center"/>
              <w:rPr>
                <w:b/>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Pr="007333B4" w:rsidRDefault="007333B4" w:rsidP="007333B4">
            <w:pPr>
              <w:jc w:val="center"/>
              <w:rPr>
                <w:b/>
                <w:sz w:val="52"/>
                <w:szCs w:val="52"/>
              </w:rPr>
            </w:pPr>
            <w:r w:rsidRPr="007333B4">
              <w:rPr>
                <w:b/>
                <w:sz w:val="52"/>
                <w:szCs w:val="52"/>
              </w:rPr>
              <w:t>SUPPORT SERVICES</w:t>
            </w:r>
          </w:p>
          <w:p w:rsidR="003E6CA3" w:rsidRDefault="003E6CA3" w:rsidP="007333B4">
            <w:pPr>
              <w:jc w:val="center"/>
              <w:rPr>
                <w:b/>
                <w:sz w:val="36"/>
                <w:szCs w:val="36"/>
              </w:rPr>
            </w:pPr>
          </w:p>
          <w:p w:rsidR="007333B4" w:rsidRPr="003E6CA3" w:rsidRDefault="007333B4" w:rsidP="007333B4">
            <w:pPr>
              <w:jc w:val="center"/>
              <w:rPr>
                <w:b/>
                <w:sz w:val="36"/>
                <w:szCs w:val="36"/>
              </w:rPr>
            </w:pPr>
            <w:r w:rsidRPr="003E6CA3">
              <w:rPr>
                <w:b/>
                <w:sz w:val="36"/>
                <w:szCs w:val="36"/>
              </w:rPr>
              <w:t>for</w:t>
            </w:r>
          </w:p>
          <w:p w:rsidR="007333B4" w:rsidRDefault="007333B4" w:rsidP="007333B4">
            <w:pPr>
              <w:jc w:val="center"/>
              <w:rPr>
                <w:b/>
                <w:sz w:val="28"/>
                <w:szCs w:val="28"/>
              </w:rPr>
            </w:pPr>
          </w:p>
          <w:p w:rsidR="003E6CA3" w:rsidRPr="003E6CA3" w:rsidRDefault="003E6CA3" w:rsidP="007333B4">
            <w:pPr>
              <w:jc w:val="center"/>
              <w:rPr>
                <w:b/>
                <w:sz w:val="52"/>
                <w:szCs w:val="52"/>
              </w:rPr>
            </w:pPr>
            <w:r w:rsidRPr="003E6CA3">
              <w:rPr>
                <w:b/>
                <w:sz w:val="52"/>
                <w:szCs w:val="52"/>
              </w:rPr>
              <w:t>YOUNG PEOPLE</w:t>
            </w: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Default="007333B4" w:rsidP="007333B4">
            <w:pPr>
              <w:jc w:val="center"/>
              <w:rPr>
                <w:b/>
                <w:sz w:val="28"/>
                <w:szCs w:val="28"/>
              </w:rPr>
            </w:pPr>
          </w:p>
          <w:p w:rsidR="007333B4" w:rsidRPr="002D1B65" w:rsidRDefault="007333B4" w:rsidP="007333B4">
            <w:pPr>
              <w:jc w:val="center"/>
              <w:rPr>
                <w:b/>
              </w:rPr>
            </w:pPr>
          </w:p>
        </w:tc>
      </w:tr>
    </w:tbl>
    <w:p w:rsidR="007333B4" w:rsidRDefault="007333B4"/>
    <w:tbl>
      <w:tblPr>
        <w:tblStyle w:val="TableGrid"/>
        <w:tblpPr w:leftFromText="180" w:rightFromText="180" w:horzAnchor="margin" w:tblpXSpec="center" w:tblpY="525"/>
        <w:tblW w:w="150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8"/>
        <w:gridCol w:w="7716"/>
        <w:gridCol w:w="2427"/>
        <w:gridCol w:w="857"/>
        <w:gridCol w:w="1779"/>
      </w:tblGrid>
      <w:tr w:rsidR="006F4B82" w:rsidRPr="002D1B65" w:rsidTr="007333B4">
        <w:tc>
          <w:tcPr>
            <w:tcW w:w="15027" w:type="dxa"/>
            <w:gridSpan w:val="5"/>
            <w:tcBorders>
              <w:bottom w:val="single" w:sz="12" w:space="0" w:color="FFFFFF" w:themeColor="background1"/>
            </w:tcBorders>
            <w:shd w:val="clear" w:color="auto" w:fill="D9D9D9" w:themeFill="background1" w:themeFillShade="D9"/>
          </w:tcPr>
          <w:p w:rsidR="007333B4" w:rsidRDefault="007333B4" w:rsidP="006F4B82">
            <w:pPr>
              <w:jc w:val="center"/>
              <w:rPr>
                <w:b/>
                <w:sz w:val="28"/>
                <w:szCs w:val="28"/>
              </w:rPr>
            </w:pPr>
          </w:p>
          <w:p w:rsidR="006F4B82" w:rsidRDefault="007333B4" w:rsidP="006F4B82">
            <w:pPr>
              <w:jc w:val="center"/>
              <w:rPr>
                <w:b/>
                <w:sz w:val="28"/>
                <w:szCs w:val="28"/>
              </w:rPr>
            </w:pPr>
            <w:r>
              <w:rPr>
                <w:b/>
                <w:sz w:val="28"/>
                <w:szCs w:val="28"/>
              </w:rPr>
              <w:t xml:space="preserve"> </w:t>
            </w:r>
            <w:r w:rsidR="006F4B82">
              <w:rPr>
                <w:b/>
                <w:sz w:val="28"/>
                <w:szCs w:val="28"/>
              </w:rPr>
              <w:t xml:space="preserve">TELEPHONE </w:t>
            </w:r>
          </w:p>
          <w:p w:rsidR="006F4B82" w:rsidRPr="002D1B65" w:rsidRDefault="006F4B82" w:rsidP="006F4B82">
            <w:pPr>
              <w:jc w:val="center"/>
              <w:rPr>
                <w:b/>
              </w:rPr>
            </w:pPr>
          </w:p>
        </w:tc>
      </w:tr>
      <w:tr w:rsidR="006F4B82" w:rsidRPr="002D1B65" w:rsidTr="003E6CA3">
        <w:tc>
          <w:tcPr>
            <w:tcW w:w="2248" w:type="dxa"/>
            <w:tcBorders>
              <w:top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rsidR="006F4B82" w:rsidRPr="002D1B65" w:rsidRDefault="006F4B82" w:rsidP="00C81ED4">
            <w:pPr>
              <w:rPr>
                <w:b/>
                <w:sz w:val="20"/>
                <w:szCs w:val="20"/>
              </w:rPr>
            </w:pPr>
          </w:p>
          <w:p w:rsidR="006F4B82" w:rsidRPr="002D1B65" w:rsidRDefault="006F4B82" w:rsidP="00C81ED4">
            <w:pPr>
              <w:rPr>
                <w:b/>
                <w:sz w:val="20"/>
                <w:szCs w:val="20"/>
              </w:rPr>
            </w:pPr>
            <w:r w:rsidRPr="002D1B65">
              <w:rPr>
                <w:b/>
                <w:sz w:val="20"/>
                <w:szCs w:val="20"/>
              </w:rPr>
              <w:t>ORGANISATION</w:t>
            </w:r>
          </w:p>
          <w:p w:rsidR="006F4B82" w:rsidRPr="002D1B65" w:rsidRDefault="006F4B82" w:rsidP="00C81ED4">
            <w:pPr>
              <w:rPr>
                <w:b/>
                <w:sz w:val="20"/>
                <w:szCs w:val="20"/>
              </w:rPr>
            </w:pPr>
          </w:p>
        </w:tc>
        <w:tc>
          <w:tcPr>
            <w:tcW w:w="7716"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rsidR="006F4B82" w:rsidRPr="002D1B65" w:rsidRDefault="006F4B82" w:rsidP="00C81ED4">
            <w:pPr>
              <w:rPr>
                <w:b/>
                <w:sz w:val="20"/>
                <w:szCs w:val="20"/>
              </w:rPr>
            </w:pPr>
          </w:p>
          <w:p w:rsidR="006F4B82" w:rsidRPr="002D1B65" w:rsidRDefault="006F4B82" w:rsidP="00AA6C37">
            <w:pPr>
              <w:jc w:val="center"/>
              <w:rPr>
                <w:b/>
                <w:sz w:val="20"/>
                <w:szCs w:val="20"/>
              </w:rPr>
            </w:pPr>
            <w:r w:rsidRPr="002D1B65">
              <w:rPr>
                <w:b/>
                <w:sz w:val="20"/>
                <w:szCs w:val="20"/>
              </w:rPr>
              <w:t>SERVICES</w:t>
            </w:r>
          </w:p>
        </w:tc>
        <w:tc>
          <w:tcPr>
            <w:tcW w:w="2427"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rsidR="006F4B82" w:rsidRPr="002D1B65" w:rsidRDefault="006F4B82" w:rsidP="00C81ED4">
            <w:pPr>
              <w:rPr>
                <w:b/>
                <w:sz w:val="20"/>
                <w:szCs w:val="20"/>
              </w:rPr>
            </w:pPr>
          </w:p>
          <w:p w:rsidR="006F4B82" w:rsidRPr="002D1B65" w:rsidRDefault="006F4B82" w:rsidP="00C81ED4">
            <w:pPr>
              <w:rPr>
                <w:b/>
                <w:sz w:val="20"/>
                <w:szCs w:val="20"/>
              </w:rPr>
            </w:pPr>
            <w:r w:rsidRPr="002D1B65">
              <w:rPr>
                <w:b/>
                <w:sz w:val="20"/>
                <w:szCs w:val="20"/>
              </w:rPr>
              <w:t>COSTS</w:t>
            </w:r>
          </w:p>
        </w:tc>
        <w:tc>
          <w:tcPr>
            <w:tcW w:w="0" w:type="auto"/>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rsidR="006F4B82" w:rsidRPr="002D1B65" w:rsidRDefault="006F4B82" w:rsidP="00C81ED4">
            <w:pPr>
              <w:rPr>
                <w:b/>
                <w:sz w:val="20"/>
                <w:szCs w:val="20"/>
              </w:rPr>
            </w:pPr>
          </w:p>
          <w:p w:rsidR="006F4B82" w:rsidRPr="002D1B65" w:rsidRDefault="0021691A" w:rsidP="00C81ED4">
            <w:pPr>
              <w:rPr>
                <w:b/>
                <w:sz w:val="20"/>
                <w:szCs w:val="20"/>
              </w:rPr>
            </w:pPr>
            <w:r>
              <w:rPr>
                <w:b/>
                <w:sz w:val="20"/>
                <w:szCs w:val="20"/>
              </w:rPr>
              <w:t>HOURS</w:t>
            </w:r>
          </w:p>
        </w:tc>
        <w:tc>
          <w:tcPr>
            <w:tcW w:w="1779" w:type="dxa"/>
            <w:tcBorders>
              <w:top w:val="single" w:sz="12" w:space="0" w:color="D9D9D9" w:themeColor="background1" w:themeShade="D9"/>
              <w:left w:val="single" w:sz="12" w:space="0" w:color="D9D9D9" w:themeColor="background1" w:themeShade="D9"/>
              <w:bottom w:val="single" w:sz="12" w:space="0" w:color="auto"/>
            </w:tcBorders>
            <w:shd w:val="clear" w:color="auto" w:fill="D9D9D9" w:themeFill="background1" w:themeFillShade="D9"/>
          </w:tcPr>
          <w:p w:rsidR="006F4B82" w:rsidRPr="002D1B65" w:rsidRDefault="006F4B82" w:rsidP="00C81ED4">
            <w:pPr>
              <w:rPr>
                <w:b/>
                <w:sz w:val="20"/>
                <w:szCs w:val="20"/>
              </w:rPr>
            </w:pPr>
          </w:p>
          <w:p w:rsidR="006F4B82" w:rsidRPr="002D1B65" w:rsidRDefault="006F4B82" w:rsidP="00C81ED4">
            <w:pPr>
              <w:rPr>
                <w:b/>
                <w:sz w:val="20"/>
                <w:szCs w:val="20"/>
              </w:rPr>
            </w:pPr>
            <w:r w:rsidRPr="002D1B65">
              <w:rPr>
                <w:b/>
                <w:sz w:val="20"/>
                <w:szCs w:val="20"/>
              </w:rPr>
              <w:t>CONTACT</w:t>
            </w:r>
          </w:p>
        </w:tc>
      </w:tr>
      <w:tr w:rsidR="003E6CA3" w:rsidRPr="002D1B65" w:rsidTr="003E6CA3">
        <w:tc>
          <w:tcPr>
            <w:tcW w:w="2248" w:type="dxa"/>
            <w:tcBorders>
              <w:top w:val="dotted" w:sz="4" w:space="0" w:color="auto"/>
              <w:bottom w:val="single" w:sz="2" w:space="0" w:color="D9D9D9" w:themeColor="background1" w:themeShade="D9"/>
              <w:right w:val="single" w:sz="2" w:space="0" w:color="D9D9D9" w:themeColor="background1" w:themeShade="D9"/>
            </w:tcBorders>
          </w:tcPr>
          <w:p w:rsidR="003E6CA3" w:rsidRDefault="003E6CA3" w:rsidP="003E6CA3">
            <w:pPr>
              <w:rPr>
                <w:b/>
                <w:sz w:val="20"/>
                <w:szCs w:val="20"/>
              </w:rPr>
            </w:pPr>
          </w:p>
          <w:p w:rsidR="003E6CA3" w:rsidRDefault="003E6CA3" w:rsidP="003E6CA3">
            <w:pPr>
              <w:rPr>
                <w:b/>
                <w:sz w:val="20"/>
                <w:szCs w:val="20"/>
              </w:rPr>
            </w:pPr>
            <w:r>
              <w:rPr>
                <w:b/>
                <w:sz w:val="20"/>
                <w:szCs w:val="20"/>
              </w:rPr>
              <w:t>KIDSHELPLINE</w:t>
            </w:r>
          </w:p>
          <w:p w:rsidR="003E6CA3" w:rsidRPr="002D1B65" w:rsidRDefault="003E6CA3" w:rsidP="003E6CA3">
            <w:pPr>
              <w:rPr>
                <w:b/>
                <w:sz w:val="20"/>
                <w:szCs w:val="20"/>
              </w:rPr>
            </w:pPr>
          </w:p>
        </w:tc>
        <w:tc>
          <w:tcPr>
            <w:tcW w:w="7716" w:type="dxa"/>
            <w:tcBorders>
              <w:top w:val="dotted"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Default="003E6CA3" w:rsidP="003E6CA3">
            <w:pPr>
              <w:rPr>
                <w:sz w:val="16"/>
                <w:szCs w:val="16"/>
              </w:rPr>
            </w:pPr>
          </w:p>
          <w:p w:rsidR="003E6CA3" w:rsidRDefault="003E6CA3" w:rsidP="003E6CA3">
            <w:pPr>
              <w:rPr>
                <w:sz w:val="16"/>
                <w:szCs w:val="16"/>
              </w:rPr>
            </w:pPr>
            <w:r>
              <w:rPr>
                <w:sz w:val="16"/>
                <w:szCs w:val="16"/>
              </w:rPr>
              <w:t>Tertiary qualified counsellors skilled in working with children and young people between the ages of 5 and 25 years  listen and provide interventions to assist that young person with the situation being faced. Male and female counsellors are available and a young person can request to continue with the same counsellor should they wish to call again in the future.</w:t>
            </w:r>
          </w:p>
          <w:p w:rsidR="003E6CA3" w:rsidRPr="002D1B65" w:rsidRDefault="003E6CA3" w:rsidP="003E6CA3">
            <w:pPr>
              <w:rPr>
                <w:sz w:val="16"/>
                <w:szCs w:val="16"/>
              </w:rPr>
            </w:pPr>
          </w:p>
        </w:tc>
        <w:tc>
          <w:tcPr>
            <w:tcW w:w="2427" w:type="dxa"/>
            <w:tcBorders>
              <w:top w:val="dotted"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Default="003E6CA3" w:rsidP="003E6CA3">
            <w:pPr>
              <w:rPr>
                <w:sz w:val="16"/>
                <w:szCs w:val="16"/>
              </w:rPr>
            </w:pPr>
          </w:p>
          <w:p w:rsidR="003E6CA3" w:rsidRPr="002D1B65" w:rsidRDefault="003E6CA3" w:rsidP="003E6CA3">
            <w:pPr>
              <w:rPr>
                <w:sz w:val="16"/>
                <w:szCs w:val="16"/>
              </w:rPr>
            </w:pPr>
            <w:r>
              <w:rPr>
                <w:sz w:val="16"/>
                <w:szCs w:val="16"/>
              </w:rPr>
              <w:t>Cost of a local call both from a mobile phone or landline.</w:t>
            </w:r>
          </w:p>
        </w:tc>
        <w:tc>
          <w:tcPr>
            <w:tcW w:w="0" w:type="auto"/>
            <w:tcBorders>
              <w:top w:val="dotted"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Default="003E6CA3" w:rsidP="003E6CA3">
            <w:pPr>
              <w:rPr>
                <w:sz w:val="16"/>
                <w:szCs w:val="16"/>
              </w:rPr>
            </w:pPr>
          </w:p>
          <w:p w:rsidR="003E6CA3" w:rsidRPr="002D1B65" w:rsidRDefault="003E6CA3" w:rsidP="003E6CA3">
            <w:pPr>
              <w:rPr>
                <w:sz w:val="16"/>
                <w:szCs w:val="16"/>
              </w:rPr>
            </w:pPr>
            <w:r>
              <w:rPr>
                <w:sz w:val="16"/>
                <w:szCs w:val="16"/>
              </w:rPr>
              <w:t>24 hours a day, seven days a week.</w:t>
            </w:r>
          </w:p>
        </w:tc>
        <w:tc>
          <w:tcPr>
            <w:tcW w:w="1779" w:type="dxa"/>
            <w:tcBorders>
              <w:top w:val="dotted" w:sz="4" w:space="0" w:color="auto"/>
              <w:left w:val="single" w:sz="2" w:space="0" w:color="D9D9D9" w:themeColor="background1" w:themeShade="D9"/>
              <w:bottom w:val="single" w:sz="2" w:space="0" w:color="D9D9D9" w:themeColor="background1" w:themeShade="D9"/>
            </w:tcBorders>
          </w:tcPr>
          <w:p w:rsidR="003E6CA3" w:rsidRDefault="003E6CA3" w:rsidP="003E6CA3">
            <w:pPr>
              <w:rPr>
                <w:sz w:val="16"/>
                <w:szCs w:val="16"/>
              </w:rPr>
            </w:pPr>
          </w:p>
          <w:p w:rsidR="003E6CA3" w:rsidRPr="002D1B65" w:rsidRDefault="003E6CA3" w:rsidP="003E6CA3">
            <w:pPr>
              <w:rPr>
                <w:sz w:val="16"/>
                <w:szCs w:val="16"/>
              </w:rPr>
            </w:pPr>
            <w:r>
              <w:rPr>
                <w:sz w:val="16"/>
                <w:szCs w:val="16"/>
              </w:rPr>
              <w:t>1800 55 1800</w:t>
            </w:r>
          </w:p>
        </w:tc>
      </w:tr>
      <w:tr w:rsidR="003E6CA3" w:rsidRPr="002D1B65" w:rsidTr="003E6CA3">
        <w:tc>
          <w:tcPr>
            <w:tcW w:w="2248" w:type="dxa"/>
            <w:tcBorders>
              <w:top w:val="single" w:sz="2" w:space="0" w:color="D9D9D9" w:themeColor="background1" w:themeShade="D9"/>
              <w:bottom w:val="single" w:sz="2" w:space="0" w:color="D9D9D9" w:themeColor="background1" w:themeShade="D9"/>
              <w:right w:val="single" w:sz="2" w:space="0" w:color="D9D9D9" w:themeColor="background1" w:themeShade="D9"/>
            </w:tcBorders>
          </w:tcPr>
          <w:p w:rsidR="003E6CA3" w:rsidRPr="007333B4" w:rsidRDefault="003E6CA3" w:rsidP="003E6CA3">
            <w:pPr>
              <w:rPr>
                <w:b/>
                <w:sz w:val="20"/>
                <w:szCs w:val="20"/>
              </w:rPr>
            </w:pPr>
          </w:p>
          <w:p w:rsidR="003E6CA3" w:rsidRPr="007333B4" w:rsidRDefault="003E6CA3" w:rsidP="003E6CA3">
            <w:pPr>
              <w:rPr>
                <w:b/>
                <w:sz w:val="20"/>
                <w:szCs w:val="20"/>
              </w:rPr>
            </w:pPr>
            <w:r w:rsidRPr="007333B4">
              <w:rPr>
                <w:b/>
                <w:sz w:val="20"/>
                <w:szCs w:val="20"/>
              </w:rPr>
              <w:t>HEADSPACE</w:t>
            </w:r>
          </w:p>
        </w:tc>
        <w:tc>
          <w:tcPr>
            <w:tcW w:w="771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Headspace is a confidential, free and secure space where young people 12 - 25 or their family can chat, email or speak on the phone with a qualified youth mental health professional.</w:t>
            </w:r>
          </w:p>
          <w:p w:rsidR="003E6CA3" w:rsidRPr="007333B4" w:rsidRDefault="003E6CA3" w:rsidP="003E6CA3">
            <w:pPr>
              <w:rPr>
                <w:sz w:val="16"/>
                <w:szCs w:val="16"/>
              </w:rPr>
            </w:pPr>
            <w:r w:rsidRPr="007333B4">
              <w:rPr>
                <w:sz w:val="16"/>
                <w:szCs w:val="16"/>
              </w:rPr>
              <w:t>Young people can contact Headspace if they need advice, are worried about their mental health or are feeling isolated or alone. Headspace can help with a broad range of issues like bullying, drug and alcohol issues, depression and anxiety, relationships, concerns about friends, fitting in and isolation. We also have experts who can provide work and study advice to young people and specialist support to parents and carers who are worried about a young person 12 - 25.</w:t>
            </w:r>
          </w:p>
          <w:p w:rsidR="003E6CA3" w:rsidRPr="007333B4" w:rsidRDefault="003E6CA3" w:rsidP="003E6CA3">
            <w:pPr>
              <w:rPr>
                <w:sz w:val="16"/>
                <w:szCs w:val="16"/>
              </w:rPr>
            </w:pPr>
          </w:p>
        </w:tc>
        <w:tc>
          <w:tcPr>
            <w:tcW w:w="242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Cost of a local call however if you call from a mobile phone, normal call charges apply.  You can advise Headspace and they can call you back so you do not continue to incur costs.</w:t>
            </w:r>
          </w:p>
          <w:p w:rsidR="003E6CA3" w:rsidRPr="007333B4" w:rsidRDefault="003E6CA3" w:rsidP="003E6CA3">
            <w:pPr>
              <w:rPr>
                <w:sz w:val="16"/>
                <w:szCs w:val="16"/>
              </w:rPr>
            </w:pP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Seven days a week from 9am to 1 am.</w:t>
            </w:r>
          </w:p>
        </w:tc>
        <w:tc>
          <w:tcPr>
            <w:tcW w:w="1779" w:type="dxa"/>
            <w:tcBorders>
              <w:top w:val="single" w:sz="2" w:space="0" w:color="D9D9D9" w:themeColor="background1" w:themeShade="D9"/>
              <w:left w:val="single" w:sz="2" w:space="0" w:color="D9D9D9" w:themeColor="background1" w:themeShade="D9"/>
              <w:bottom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1800 650 890</w:t>
            </w:r>
          </w:p>
        </w:tc>
      </w:tr>
      <w:tr w:rsidR="003E6CA3" w:rsidRPr="002D1B65" w:rsidTr="003E6CA3">
        <w:tc>
          <w:tcPr>
            <w:tcW w:w="2248" w:type="dxa"/>
            <w:tcBorders>
              <w:top w:val="single" w:sz="2" w:space="0" w:color="D9D9D9" w:themeColor="background1" w:themeShade="D9"/>
              <w:bottom w:val="single" w:sz="18" w:space="0" w:color="auto"/>
              <w:right w:val="single" w:sz="2" w:space="0" w:color="D9D9D9" w:themeColor="background1" w:themeShade="D9"/>
            </w:tcBorders>
          </w:tcPr>
          <w:p w:rsidR="003E6CA3" w:rsidRPr="007333B4" w:rsidRDefault="003E6CA3" w:rsidP="003E6CA3">
            <w:pPr>
              <w:rPr>
                <w:b/>
                <w:sz w:val="20"/>
                <w:szCs w:val="20"/>
              </w:rPr>
            </w:pPr>
          </w:p>
          <w:p w:rsidR="003E6CA3" w:rsidRPr="007333B4" w:rsidRDefault="003E6CA3" w:rsidP="003E6CA3">
            <w:pPr>
              <w:rPr>
                <w:b/>
                <w:sz w:val="20"/>
                <w:szCs w:val="20"/>
              </w:rPr>
            </w:pPr>
            <w:r w:rsidRPr="007333B4">
              <w:rPr>
                <w:b/>
                <w:sz w:val="20"/>
                <w:szCs w:val="20"/>
              </w:rPr>
              <w:t>YOUTH BEYOND BLUE</w:t>
            </w:r>
          </w:p>
        </w:tc>
        <w:tc>
          <w:tcPr>
            <w:tcW w:w="7716"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 xml:space="preserve">Youth Beyond Blue, aims to empower young people aged 12–25, their friends and those who care for them to respond to anxiety and depression. Youth Beyond Blue aims supports and promotes environments and settings that build on strengths of young people and respond to ongoing change. All calls  are one-on-one with a trained mental health professional, and completely confidential. </w:t>
            </w:r>
          </w:p>
          <w:p w:rsidR="003E6CA3" w:rsidRPr="007333B4" w:rsidRDefault="003E6CA3" w:rsidP="003E6CA3">
            <w:pPr>
              <w:rPr>
                <w:sz w:val="16"/>
                <w:szCs w:val="16"/>
              </w:rPr>
            </w:pPr>
          </w:p>
        </w:tc>
        <w:tc>
          <w:tcPr>
            <w:tcW w:w="2427"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 xml:space="preserve">Cost of a local call from landline however mobile phone calls will cost more.  </w:t>
            </w:r>
          </w:p>
        </w:tc>
        <w:tc>
          <w:tcPr>
            <w:tcW w:w="0" w:type="auto"/>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24 hours a day, seven days a week.</w:t>
            </w:r>
          </w:p>
        </w:tc>
        <w:tc>
          <w:tcPr>
            <w:tcW w:w="1779" w:type="dxa"/>
            <w:tcBorders>
              <w:top w:val="single" w:sz="2" w:space="0" w:color="D9D9D9" w:themeColor="background1" w:themeShade="D9"/>
              <w:left w:val="single" w:sz="2" w:space="0" w:color="D9D9D9" w:themeColor="background1" w:themeShade="D9"/>
              <w:bottom w:val="single" w:sz="18" w:space="0" w:color="auto"/>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1300 224 636</w:t>
            </w:r>
          </w:p>
        </w:tc>
      </w:tr>
    </w:tbl>
    <w:p w:rsidR="007333B4" w:rsidRDefault="007333B4"/>
    <w:p w:rsidR="003E6CA3" w:rsidRDefault="003E6CA3"/>
    <w:p w:rsidR="003E6CA3" w:rsidRDefault="003E6CA3"/>
    <w:p w:rsidR="003E6CA3" w:rsidRDefault="003E6CA3"/>
    <w:p w:rsidR="003E6CA3" w:rsidRDefault="003E6CA3"/>
    <w:p w:rsidR="003E6CA3" w:rsidRDefault="003E6CA3"/>
    <w:p w:rsidR="003E6CA3" w:rsidRDefault="003E6CA3"/>
    <w:p w:rsidR="003E6CA3" w:rsidRDefault="003E6CA3"/>
    <w:p w:rsidR="003E6CA3" w:rsidRDefault="003E6CA3"/>
    <w:p w:rsidR="003E6CA3" w:rsidRDefault="003E6CA3"/>
    <w:p w:rsidR="003E6CA3" w:rsidRDefault="003E6CA3"/>
    <w:p w:rsidR="003E6CA3" w:rsidRDefault="003E6CA3"/>
    <w:p w:rsidR="003E6CA3" w:rsidRDefault="003E6CA3"/>
    <w:p w:rsidR="003E6CA3" w:rsidRDefault="003E6CA3"/>
    <w:p w:rsidR="003E6CA3" w:rsidRDefault="003E6CA3">
      <w:bookmarkStart w:id="0" w:name="_GoBack"/>
      <w:bookmarkEnd w:id="0"/>
    </w:p>
    <w:p w:rsidR="003E6CA3" w:rsidRDefault="003E6CA3"/>
    <w:p w:rsidR="003E6CA3" w:rsidRDefault="003E6CA3"/>
    <w:p w:rsidR="003E6CA3" w:rsidRDefault="003E6CA3"/>
    <w:p w:rsidR="003E6CA3" w:rsidRDefault="003E6CA3"/>
    <w:tbl>
      <w:tblPr>
        <w:tblStyle w:val="TableGrid"/>
        <w:tblpPr w:leftFromText="180" w:rightFromText="180" w:horzAnchor="margin" w:tblpXSpec="center" w:tblpY="525"/>
        <w:tblW w:w="155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6"/>
        <w:gridCol w:w="6556"/>
        <w:gridCol w:w="686"/>
        <w:gridCol w:w="927"/>
        <w:gridCol w:w="2710"/>
        <w:gridCol w:w="2638"/>
      </w:tblGrid>
      <w:tr w:rsidR="005B1EB1" w:rsidRPr="007333B4" w:rsidTr="005B1EB1">
        <w:tc>
          <w:tcPr>
            <w:tcW w:w="15593" w:type="dxa"/>
            <w:gridSpan w:val="6"/>
            <w:tcBorders>
              <w:top w:val="single" w:sz="12" w:space="0" w:color="auto"/>
              <w:bottom w:val="single" w:sz="12" w:space="0" w:color="auto"/>
            </w:tcBorders>
            <w:shd w:val="clear" w:color="auto" w:fill="D9D9D9" w:themeFill="background1" w:themeFillShade="D9"/>
          </w:tcPr>
          <w:p w:rsidR="005B1EB1" w:rsidRDefault="005B1EB1" w:rsidP="005B1EB1">
            <w:pPr>
              <w:jc w:val="center"/>
              <w:rPr>
                <w:b/>
                <w:sz w:val="28"/>
                <w:szCs w:val="28"/>
              </w:rPr>
            </w:pPr>
          </w:p>
          <w:p w:rsidR="005B1EB1" w:rsidRDefault="005B1EB1" w:rsidP="005B1EB1">
            <w:pPr>
              <w:jc w:val="center"/>
              <w:rPr>
                <w:b/>
                <w:sz w:val="28"/>
                <w:szCs w:val="28"/>
              </w:rPr>
            </w:pPr>
            <w:r>
              <w:rPr>
                <w:b/>
                <w:sz w:val="28"/>
                <w:szCs w:val="28"/>
              </w:rPr>
              <w:t xml:space="preserve">ONLINE </w:t>
            </w:r>
            <w:r w:rsidRPr="006F4B82">
              <w:rPr>
                <w:b/>
                <w:sz w:val="28"/>
                <w:szCs w:val="28"/>
              </w:rPr>
              <w:t xml:space="preserve">COUNSELLING </w:t>
            </w:r>
          </w:p>
          <w:p w:rsidR="005B1EB1" w:rsidRPr="002D1B65" w:rsidRDefault="005B1EB1" w:rsidP="005B1EB1">
            <w:pPr>
              <w:rPr>
                <w:b/>
                <w:sz w:val="20"/>
                <w:szCs w:val="20"/>
              </w:rPr>
            </w:pPr>
          </w:p>
        </w:tc>
      </w:tr>
      <w:tr w:rsidR="005B1EB1" w:rsidRPr="007333B4" w:rsidTr="003E6CA3">
        <w:tc>
          <w:tcPr>
            <w:tcW w:w="2076" w:type="dxa"/>
            <w:tcBorders>
              <w:top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rsidR="005B1EB1" w:rsidRPr="002D1B65" w:rsidRDefault="005B1EB1" w:rsidP="005B1EB1">
            <w:pPr>
              <w:rPr>
                <w:b/>
                <w:sz w:val="20"/>
                <w:szCs w:val="20"/>
              </w:rPr>
            </w:pPr>
          </w:p>
          <w:p w:rsidR="005B1EB1" w:rsidRPr="002D1B65" w:rsidRDefault="005B1EB1" w:rsidP="005B1EB1">
            <w:pPr>
              <w:rPr>
                <w:b/>
                <w:sz w:val="20"/>
                <w:szCs w:val="20"/>
              </w:rPr>
            </w:pPr>
            <w:r w:rsidRPr="002D1B65">
              <w:rPr>
                <w:b/>
                <w:sz w:val="20"/>
                <w:szCs w:val="20"/>
              </w:rPr>
              <w:t>ORGANISATION</w:t>
            </w:r>
          </w:p>
          <w:p w:rsidR="005B1EB1" w:rsidRPr="002D1B65" w:rsidRDefault="005B1EB1" w:rsidP="005B1EB1">
            <w:pPr>
              <w:rPr>
                <w:b/>
                <w:sz w:val="20"/>
                <w:szCs w:val="20"/>
              </w:rPr>
            </w:pPr>
          </w:p>
        </w:tc>
        <w:tc>
          <w:tcPr>
            <w:tcW w:w="7242" w:type="dxa"/>
            <w:gridSpan w:val="2"/>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rsidR="005B1EB1" w:rsidRPr="002D1B65" w:rsidRDefault="005B1EB1" w:rsidP="005B1EB1">
            <w:pPr>
              <w:rPr>
                <w:b/>
                <w:sz w:val="20"/>
                <w:szCs w:val="20"/>
              </w:rPr>
            </w:pPr>
          </w:p>
          <w:p w:rsidR="005B1EB1" w:rsidRPr="002D1B65" w:rsidRDefault="005B1EB1" w:rsidP="005B1EB1">
            <w:pPr>
              <w:jc w:val="center"/>
              <w:rPr>
                <w:b/>
                <w:sz w:val="20"/>
                <w:szCs w:val="20"/>
              </w:rPr>
            </w:pPr>
            <w:r w:rsidRPr="002D1B65">
              <w:rPr>
                <w:b/>
                <w:sz w:val="20"/>
                <w:szCs w:val="20"/>
              </w:rPr>
              <w:t>SERVICES</w:t>
            </w:r>
          </w:p>
        </w:tc>
        <w:tc>
          <w:tcPr>
            <w:tcW w:w="927"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rsidR="005B1EB1" w:rsidRPr="002D1B65" w:rsidRDefault="005B1EB1" w:rsidP="005B1EB1">
            <w:pPr>
              <w:rPr>
                <w:b/>
                <w:sz w:val="20"/>
                <w:szCs w:val="20"/>
              </w:rPr>
            </w:pPr>
          </w:p>
          <w:p w:rsidR="005B1EB1" w:rsidRPr="002D1B65" w:rsidRDefault="005B1EB1" w:rsidP="005B1EB1">
            <w:pPr>
              <w:rPr>
                <w:b/>
                <w:sz w:val="20"/>
                <w:szCs w:val="20"/>
              </w:rPr>
            </w:pPr>
            <w:r w:rsidRPr="002D1B65">
              <w:rPr>
                <w:b/>
                <w:sz w:val="20"/>
                <w:szCs w:val="20"/>
              </w:rPr>
              <w:t>COSTS</w:t>
            </w:r>
          </w:p>
        </w:tc>
        <w:tc>
          <w:tcPr>
            <w:tcW w:w="2710"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rsidR="005B1EB1" w:rsidRPr="002D1B65" w:rsidRDefault="005B1EB1" w:rsidP="005B1EB1">
            <w:pPr>
              <w:rPr>
                <w:b/>
                <w:sz w:val="20"/>
                <w:szCs w:val="20"/>
              </w:rPr>
            </w:pPr>
          </w:p>
          <w:p w:rsidR="005B1EB1" w:rsidRPr="002D1B65" w:rsidRDefault="005B1EB1" w:rsidP="005B1EB1">
            <w:pPr>
              <w:rPr>
                <w:b/>
                <w:sz w:val="20"/>
                <w:szCs w:val="20"/>
              </w:rPr>
            </w:pPr>
            <w:r>
              <w:rPr>
                <w:b/>
                <w:sz w:val="20"/>
                <w:szCs w:val="20"/>
              </w:rPr>
              <w:t>HOURS</w:t>
            </w:r>
          </w:p>
        </w:tc>
        <w:tc>
          <w:tcPr>
            <w:tcW w:w="2638" w:type="dxa"/>
            <w:tcBorders>
              <w:top w:val="single" w:sz="12" w:space="0" w:color="D9D9D9" w:themeColor="background1" w:themeShade="D9"/>
              <w:left w:val="single" w:sz="12" w:space="0" w:color="D9D9D9" w:themeColor="background1" w:themeShade="D9"/>
              <w:bottom w:val="single" w:sz="12" w:space="0" w:color="auto"/>
            </w:tcBorders>
            <w:shd w:val="clear" w:color="auto" w:fill="D9D9D9" w:themeFill="background1" w:themeFillShade="D9"/>
          </w:tcPr>
          <w:p w:rsidR="005B1EB1" w:rsidRPr="002D1B65" w:rsidRDefault="005B1EB1" w:rsidP="005B1EB1">
            <w:pPr>
              <w:rPr>
                <w:b/>
                <w:sz w:val="20"/>
                <w:szCs w:val="20"/>
              </w:rPr>
            </w:pPr>
          </w:p>
          <w:p w:rsidR="005B1EB1" w:rsidRPr="002D1B65" w:rsidRDefault="005B1EB1" w:rsidP="005B1EB1">
            <w:pPr>
              <w:rPr>
                <w:b/>
                <w:sz w:val="20"/>
                <w:szCs w:val="20"/>
              </w:rPr>
            </w:pPr>
            <w:r w:rsidRPr="002D1B65">
              <w:rPr>
                <w:b/>
                <w:sz w:val="20"/>
                <w:szCs w:val="20"/>
              </w:rPr>
              <w:t>CONTACT</w:t>
            </w:r>
          </w:p>
        </w:tc>
      </w:tr>
      <w:tr w:rsidR="003E6CA3" w:rsidRPr="007333B4" w:rsidTr="00707C60">
        <w:tc>
          <w:tcPr>
            <w:tcW w:w="2076" w:type="dxa"/>
            <w:tcBorders>
              <w:top w:val="single" w:sz="12" w:space="0" w:color="auto"/>
              <w:bottom w:val="single" w:sz="2" w:space="0" w:color="D9D9D9" w:themeColor="background1" w:themeShade="D9"/>
              <w:right w:val="single" w:sz="2" w:space="0" w:color="D9D9D9" w:themeColor="background1" w:themeShade="D9"/>
            </w:tcBorders>
          </w:tcPr>
          <w:p w:rsidR="003E6CA3" w:rsidRDefault="003E6CA3" w:rsidP="003E6CA3">
            <w:pPr>
              <w:rPr>
                <w:b/>
                <w:sz w:val="20"/>
                <w:szCs w:val="20"/>
              </w:rPr>
            </w:pPr>
          </w:p>
          <w:p w:rsidR="003E6CA3" w:rsidRDefault="003E6CA3" w:rsidP="003E6CA3">
            <w:pPr>
              <w:rPr>
                <w:b/>
                <w:sz w:val="20"/>
                <w:szCs w:val="20"/>
              </w:rPr>
            </w:pPr>
            <w:r>
              <w:rPr>
                <w:b/>
                <w:sz w:val="20"/>
                <w:szCs w:val="20"/>
              </w:rPr>
              <w:t>KIDSHELPLINE</w:t>
            </w:r>
          </w:p>
          <w:p w:rsidR="003E6CA3" w:rsidRPr="002D1B65" w:rsidRDefault="003E6CA3" w:rsidP="003E6CA3">
            <w:pPr>
              <w:rPr>
                <w:b/>
                <w:sz w:val="20"/>
                <w:szCs w:val="20"/>
              </w:rPr>
            </w:pPr>
          </w:p>
        </w:tc>
        <w:tc>
          <w:tcPr>
            <w:tcW w:w="6556"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Default="003E6CA3" w:rsidP="003E6CA3">
            <w:pPr>
              <w:rPr>
                <w:sz w:val="16"/>
                <w:szCs w:val="16"/>
              </w:rPr>
            </w:pPr>
          </w:p>
          <w:p w:rsidR="003E6CA3" w:rsidRPr="002D1B65" w:rsidRDefault="003E6CA3" w:rsidP="003E6CA3">
            <w:pPr>
              <w:rPr>
                <w:sz w:val="16"/>
                <w:szCs w:val="16"/>
              </w:rPr>
            </w:pPr>
            <w:r>
              <w:rPr>
                <w:sz w:val="16"/>
                <w:szCs w:val="16"/>
              </w:rPr>
              <w:t>Tertiary qualified counsellors skilled in working with children and young people between the ages of 5 and 25 years listen and provide interventions to assist that young person with the situation being faced. Male and female counsellors are available and a young person can request to continue with the same counsellor should they wish to contact again in the future.</w:t>
            </w:r>
          </w:p>
        </w:tc>
        <w:tc>
          <w:tcPr>
            <w:tcW w:w="1613" w:type="dxa"/>
            <w:gridSpan w:val="2"/>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Default="003E6CA3" w:rsidP="003E6CA3">
            <w:pPr>
              <w:rPr>
                <w:sz w:val="16"/>
                <w:szCs w:val="16"/>
              </w:rPr>
            </w:pPr>
          </w:p>
          <w:p w:rsidR="003E6CA3" w:rsidRPr="002D1B65" w:rsidRDefault="003E6CA3" w:rsidP="003E6CA3">
            <w:pPr>
              <w:rPr>
                <w:sz w:val="16"/>
                <w:szCs w:val="16"/>
              </w:rPr>
            </w:pPr>
            <w:r>
              <w:rPr>
                <w:sz w:val="16"/>
                <w:szCs w:val="16"/>
              </w:rPr>
              <w:t>FREE</w:t>
            </w:r>
          </w:p>
        </w:tc>
        <w:tc>
          <w:tcPr>
            <w:tcW w:w="2710"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Default="003E6CA3" w:rsidP="003E6CA3">
            <w:pPr>
              <w:rPr>
                <w:sz w:val="16"/>
                <w:szCs w:val="16"/>
              </w:rPr>
            </w:pPr>
          </w:p>
          <w:p w:rsidR="003E6CA3" w:rsidRDefault="003E6CA3" w:rsidP="003E6CA3">
            <w:pPr>
              <w:rPr>
                <w:sz w:val="16"/>
                <w:szCs w:val="16"/>
              </w:rPr>
            </w:pPr>
            <w:r>
              <w:rPr>
                <w:sz w:val="16"/>
                <w:szCs w:val="16"/>
              </w:rPr>
              <w:t>CHAT ONLINE</w:t>
            </w:r>
          </w:p>
          <w:p w:rsidR="003E6CA3" w:rsidRDefault="003E6CA3" w:rsidP="003E6CA3">
            <w:pPr>
              <w:rPr>
                <w:sz w:val="16"/>
                <w:szCs w:val="16"/>
              </w:rPr>
            </w:pPr>
            <w:r>
              <w:rPr>
                <w:sz w:val="16"/>
                <w:szCs w:val="16"/>
              </w:rPr>
              <w:t>12PM TO 10 PM MON TO FRI</w:t>
            </w:r>
          </w:p>
          <w:p w:rsidR="003E6CA3" w:rsidRDefault="003E6CA3" w:rsidP="003E6CA3">
            <w:pPr>
              <w:rPr>
                <w:sz w:val="16"/>
                <w:szCs w:val="16"/>
              </w:rPr>
            </w:pPr>
            <w:r>
              <w:rPr>
                <w:sz w:val="16"/>
                <w:szCs w:val="16"/>
              </w:rPr>
              <w:t>10 AM TO 10 PM SAT AND SUN</w:t>
            </w:r>
          </w:p>
          <w:p w:rsidR="003E6CA3" w:rsidRDefault="003E6CA3" w:rsidP="003E6CA3">
            <w:pPr>
              <w:rPr>
                <w:sz w:val="16"/>
                <w:szCs w:val="16"/>
              </w:rPr>
            </w:pPr>
          </w:p>
          <w:p w:rsidR="003E6CA3" w:rsidRDefault="003E6CA3" w:rsidP="003E6CA3">
            <w:pPr>
              <w:rPr>
                <w:sz w:val="16"/>
                <w:szCs w:val="16"/>
              </w:rPr>
            </w:pPr>
            <w:r>
              <w:rPr>
                <w:sz w:val="16"/>
                <w:szCs w:val="16"/>
              </w:rPr>
              <w:t>EMAIL COUNSELLING</w:t>
            </w:r>
          </w:p>
          <w:p w:rsidR="003E6CA3" w:rsidRDefault="003E6CA3" w:rsidP="003E6CA3">
            <w:pPr>
              <w:rPr>
                <w:sz w:val="16"/>
                <w:szCs w:val="16"/>
              </w:rPr>
            </w:pPr>
            <w:r>
              <w:rPr>
                <w:sz w:val="16"/>
                <w:szCs w:val="16"/>
              </w:rPr>
              <w:t>24 HOURS / 7 DAYS A WEEK</w:t>
            </w:r>
          </w:p>
          <w:p w:rsidR="003E6CA3" w:rsidRDefault="003E6CA3" w:rsidP="003E6CA3">
            <w:pPr>
              <w:rPr>
                <w:sz w:val="16"/>
                <w:szCs w:val="16"/>
              </w:rPr>
            </w:pPr>
            <w:r>
              <w:rPr>
                <w:sz w:val="16"/>
                <w:szCs w:val="16"/>
              </w:rPr>
              <w:t>UP TO 2 WEEKS FOR A REPLY</w:t>
            </w:r>
          </w:p>
          <w:p w:rsidR="003E6CA3" w:rsidRPr="002D1B65" w:rsidRDefault="003E6CA3" w:rsidP="003E6CA3">
            <w:pPr>
              <w:rPr>
                <w:sz w:val="16"/>
                <w:szCs w:val="16"/>
              </w:rPr>
            </w:pPr>
          </w:p>
        </w:tc>
        <w:tc>
          <w:tcPr>
            <w:tcW w:w="2638" w:type="dxa"/>
            <w:tcBorders>
              <w:top w:val="single" w:sz="12" w:space="0" w:color="auto"/>
              <w:left w:val="single" w:sz="2" w:space="0" w:color="D9D9D9" w:themeColor="background1" w:themeShade="D9"/>
              <w:bottom w:val="single" w:sz="2" w:space="0" w:color="D9D9D9" w:themeColor="background1" w:themeShade="D9"/>
            </w:tcBorders>
          </w:tcPr>
          <w:p w:rsidR="003E6CA3" w:rsidRDefault="003E6CA3" w:rsidP="003E6CA3">
            <w:pPr>
              <w:rPr>
                <w:sz w:val="16"/>
                <w:szCs w:val="16"/>
              </w:rPr>
            </w:pPr>
          </w:p>
          <w:p w:rsidR="003E6CA3" w:rsidRPr="002D1B65" w:rsidRDefault="003E6CA3" w:rsidP="003E6CA3">
            <w:pPr>
              <w:rPr>
                <w:sz w:val="16"/>
                <w:szCs w:val="16"/>
              </w:rPr>
            </w:pPr>
            <w:r>
              <w:rPr>
                <w:sz w:val="16"/>
                <w:szCs w:val="16"/>
              </w:rPr>
              <w:t>www.kidshelp.com.au</w:t>
            </w:r>
          </w:p>
        </w:tc>
      </w:tr>
      <w:tr w:rsidR="003E6CA3" w:rsidRPr="007333B4" w:rsidTr="003E6CA3">
        <w:tc>
          <w:tcPr>
            <w:tcW w:w="2076" w:type="dxa"/>
            <w:tcBorders>
              <w:top w:val="single" w:sz="2" w:space="0" w:color="D9D9D9" w:themeColor="background1" w:themeShade="D9"/>
              <w:bottom w:val="single" w:sz="2" w:space="0" w:color="D9D9D9" w:themeColor="background1" w:themeShade="D9"/>
              <w:right w:val="single" w:sz="2" w:space="0" w:color="D9D9D9" w:themeColor="background1" w:themeShade="D9"/>
            </w:tcBorders>
          </w:tcPr>
          <w:p w:rsidR="003E6CA3" w:rsidRPr="007333B4" w:rsidRDefault="003E6CA3" w:rsidP="003E6CA3">
            <w:pPr>
              <w:rPr>
                <w:b/>
                <w:sz w:val="20"/>
                <w:szCs w:val="20"/>
              </w:rPr>
            </w:pPr>
          </w:p>
          <w:p w:rsidR="003E6CA3" w:rsidRPr="007333B4" w:rsidRDefault="003E6CA3" w:rsidP="003E6CA3">
            <w:pPr>
              <w:rPr>
                <w:b/>
                <w:sz w:val="20"/>
                <w:szCs w:val="20"/>
              </w:rPr>
            </w:pPr>
            <w:r w:rsidRPr="007333B4">
              <w:rPr>
                <w:b/>
                <w:sz w:val="20"/>
                <w:szCs w:val="20"/>
              </w:rPr>
              <w:t>eHEADSPACE</w:t>
            </w:r>
          </w:p>
        </w:tc>
        <w:tc>
          <w:tcPr>
            <w:tcW w:w="6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Headspace is a confidential, free and secure space where young people 12 - 25 or their family can chat, email or speak on the phone with a qualified youth mental health professional.</w:t>
            </w:r>
          </w:p>
          <w:p w:rsidR="003E6CA3" w:rsidRPr="007333B4" w:rsidRDefault="003E6CA3" w:rsidP="003E6CA3">
            <w:pPr>
              <w:rPr>
                <w:sz w:val="16"/>
                <w:szCs w:val="16"/>
              </w:rPr>
            </w:pPr>
            <w:r w:rsidRPr="007333B4">
              <w:rPr>
                <w:sz w:val="16"/>
                <w:szCs w:val="16"/>
              </w:rPr>
              <w:t>Young people can contact Headspace if they need advice, are worried about their mental health or are feeling isolated or alone. Headspace can help with a broad range of issues like bullying, drug and alcohol issues, depression and anxiety, relationships, concerns about friends, fitting in and isolation. We also have experts who can provide work and study advice to young people and specialist support to parents and carers who are worried about a young person 12 - 25.</w:t>
            </w:r>
          </w:p>
        </w:tc>
        <w:tc>
          <w:tcPr>
            <w:tcW w:w="161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FREE</w:t>
            </w:r>
          </w:p>
        </w:tc>
        <w:tc>
          <w:tcPr>
            <w:tcW w:w="271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CHAT ONLINE</w:t>
            </w:r>
          </w:p>
          <w:p w:rsidR="003E6CA3" w:rsidRPr="007333B4" w:rsidRDefault="003E6CA3" w:rsidP="003E6CA3">
            <w:pPr>
              <w:rPr>
                <w:sz w:val="16"/>
                <w:szCs w:val="16"/>
              </w:rPr>
            </w:pPr>
            <w:r w:rsidRPr="007333B4">
              <w:rPr>
                <w:sz w:val="16"/>
                <w:szCs w:val="16"/>
              </w:rPr>
              <w:t>9AM TO 1 AM / 7 DAYS A WEEK</w:t>
            </w:r>
          </w:p>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EMAIL COUNSELLING</w:t>
            </w:r>
          </w:p>
          <w:p w:rsidR="003E6CA3" w:rsidRPr="007333B4" w:rsidRDefault="003E6CA3" w:rsidP="003E6CA3">
            <w:pPr>
              <w:rPr>
                <w:sz w:val="16"/>
                <w:szCs w:val="16"/>
              </w:rPr>
            </w:pPr>
            <w:r w:rsidRPr="007333B4">
              <w:rPr>
                <w:sz w:val="16"/>
                <w:szCs w:val="16"/>
              </w:rPr>
              <w:t>24 HOURS/ 7 DAYS A WEEK</w:t>
            </w:r>
          </w:p>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Expect a response from an eheadspace worker within 24 to 48 hours.</w:t>
            </w:r>
          </w:p>
        </w:tc>
        <w:tc>
          <w:tcPr>
            <w:tcW w:w="2638" w:type="dxa"/>
            <w:tcBorders>
              <w:top w:val="single" w:sz="2" w:space="0" w:color="D9D9D9" w:themeColor="background1" w:themeShade="D9"/>
              <w:left w:val="single" w:sz="2" w:space="0" w:color="D9D9D9" w:themeColor="background1" w:themeShade="D9"/>
              <w:bottom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www.eheadspace.org.au</w:t>
            </w:r>
          </w:p>
        </w:tc>
      </w:tr>
      <w:tr w:rsidR="003E6CA3" w:rsidRPr="007333B4" w:rsidTr="003E6CA3">
        <w:tc>
          <w:tcPr>
            <w:tcW w:w="2076" w:type="dxa"/>
            <w:tcBorders>
              <w:top w:val="single" w:sz="2" w:space="0" w:color="D9D9D9" w:themeColor="background1" w:themeShade="D9"/>
              <w:bottom w:val="single" w:sz="18" w:space="0" w:color="auto"/>
              <w:right w:val="single" w:sz="2" w:space="0" w:color="D9D9D9" w:themeColor="background1" w:themeShade="D9"/>
            </w:tcBorders>
          </w:tcPr>
          <w:p w:rsidR="003E6CA3" w:rsidRPr="007333B4" w:rsidRDefault="003E6CA3" w:rsidP="003E6CA3">
            <w:pPr>
              <w:rPr>
                <w:b/>
                <w:sz w:val="20"/>
                <w:szCs w:val="20"/>
              </w:rPr>
            </w:pPr>
          </w:p>
          <w:p w:rsidR="003E6CA3" w:rsidRPr="007333B4" w:rsidRDefault="003E6CA3" w:rsidP="003E6CA3">
            <w:pPr>
              <w:rPr>
                <w:b/>
                <w:sz w:val="20"/>
                <w:szCs w:val="20"/>
              </w:rPr>
            </w:pPr>
            <w:r w:rsidRPr="007333B4">
              <w:rPr>
                <w:b/>
                <w:sz w:val="20"/>
                <w:szCs w:val="20"/>
              </w:rPr>
              <w:t>YOUTH BEYOND BLUE</w:t>
            </w:r>
          </w:p>
        </w:tc>
        <w:tc>
          <w:tcPr>
            <w:tcW w:w="6556"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 xml:space="preserve">Youth Beyond Blue, aims to empower young people aged 12–25, their friends and those who care for them to respond to anxiety and depression. Youth Beyond Blue aims supports and promotes environments and settings that build on strengths of young people and respond to ongoing change. All calls  are one-on-one with a trained mental health professional, and completely confidential. </w:t>
            </w:r>
          </w:p>
          <w:p w:rsidR="003E6CA3" w:rsidRPr="007333B4" w:rsidRDefault="003E6CA3" w:rsidP="003E6CA3">
            <w:pPr>
              <w:rPr>
                <w:sz w:val="16"/>
                <w:szCs w:val="16"/>
              </w:rPr>
            </w:pPr>
          </w:p>
        </w:tc>
        <w:tc>
          <w:tcPr>
            <w:tcW w:w="1613" w:type="dxa"/>
            <w:gridSpan w:val="2"/>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FREE</w:t>
            </w:r>
          </w:p>
        </w:tc>
        <w:tc>
          <w:tcPr>
            <w:tcW w:w="2710"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 xml:space="preserve">CHAT ONLINE </w:t>
            </w:r>
          </w:p>
          <w:p w:rsidR="003E6CA3" w:rsidRPr="007333B4" w:rsidRDefault="003E6CA3" w:rsidP="003E6CA3">
            <w:pPr>
              <w:rPr>
                <w:sz w:val="16"/>
                <w:szCs w:val="16"/>
              </w:rPr>
            </w:pPr>
            <w:r w:rsidRPr="007333B4">
              <w:rPr>
                <w:sz w:val="16"/>
                <w:szCs w:val="16"/>
              </w:rPr>
              <w:t>3pm to 12am – 7 days a week.</w:t>
            </w:r>
          </w:p>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EMAIL</w:t>
            </w:r>
          </w:p>
          <w:p w:rsidR="003E6CA3" w:rsidRPr="007333B4" w:rsidRDefault="003E6CA3" w:rsidP="003E6CA3">
            <w:pPr>
              <w:rPr>
                <w:sz w:val="16"/>
                <w:szCs w:val="16"/>
              </w:rPr>
            </w:pPr>
            <w:r w:rsidRPr="007333B4">
              <w:rPr>
                <w:sz w:val="16"/>
                <w:szCs w:val="16"/>
              </w:rPr>
              <w:t>A response is provided within 24 hours.</w:t>
            </w:r>
          </w:p>
        </w:tc>
        <w:tc>
          <w:tcPr>
            <w:tcW w:w="2638" w:type="dxa"/>
            <w:tcBorders>
              <w:top w:val="single" w:sz="2" w:space="0" w:color="D9D9D9" w:themeColor="background1" w:themeShade="D9"/>
              <w:left w:val="single" w:sz="2" w:space="0" w:color="D9D9D9" w:themeColor="background1" w:themeShade="D9"/>
              <w:bottom w:val="single" w:sz="18" w:space="0" w:color="auto"/>
            </w:tcBorders>
          </w:tcPr>
          <w:p w:rsidR="003E6CA3" w:rsidRPr="007333B4" w:rsidRDefault="003E6CA3" w:rsidP="003E6CA3">
            <w:pPr>
              <w:rPr>
                <w:sz w:val="16"/>
                <w:szCs w:val="16"/>
              </w:rPr>
            </w:pPr>
          </w:p>
          <w:p w:rsidR="003E6CA3" w:rsidRPr="007333B4" w:rsidRDefault="003E6CA3" w:rsidP="003E6CA3">
            <w:pPr>
              <w:rPr>
                <w:sz w:val="16"/>
                <w:szCs w:val="16"/>
              </w:rPr>
            </w:pPr>
            <w:r w:rsidRPr="007333B4">
              <w:rPr>
                <w:sz w:val="16"/>
                <w:szCs w:val="16"/>
              </w:rPr>
              <w:t>www.youthbeyondblue.com</w:t>
            </w:r>
          </w:p>
        </w:tc>
      </w:tr>
    </w:tbl>
    <w:p w:rsidR="00D57EFD" w:rsidRDefault="009850E1"/>
    <w:sectPr w:rsidR="00D57EFD" w:rsidSect="006F4B82">
      <w:pgSz w:w="16838" w:h="11906" w:orient="landscape"/>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E1" w:rsidRDefault="009850E1" w:rsidP="00BB233D">
      <w:pPr>
        <w:spacing w:after="0" w:line="240" w:lineRule="auto"/>
      </w:pPr>
      <w:r>
        <w:separator/>
      </w:r>
    </w:p>
  </w:endnote>
  <w:endnote w:type="continuationSeparator" w:id="0">
    <w:p w:rsidR="009850E1" w:rsidRDefault="009850E1" w:rsidP="00BB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E1" w:rsidRDefault="009850E1" w:rsidP="00BB233D">
      <w:pPr>
        <w:spacing w:after="0" w:line="240" w:lineRule="auto"/>
      </w:pPr>
      <w:r>
        <w:separator/>
      </w:r>
    </w:p>
  </w:footnote>
  <w:footnote w:type="continuationSeparator" w:id="0">
    <w:p w:rsidR="009850E1" w:rsidRDefault="009850E1" w:rsidP="00BB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0194"/>
    <w:multiLevelType w:val="hybridMultilevel"/>
    <w:tmpl w:val="BA6EB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EF"/>
    <w:rsid w:val="000D7D00"/>
    <w:rsid w:val="001229B7"/>
    <w:rsid w:val="001855DF"/>
    <w:rsid w:val="001B468C"/>
    <w:rsid w:val="0021691A"/>
    <w:rsid w:val="00227FD2"/>
    <w:rsid w:val="002D1B65"/>
    <w:rsid w:val="003E6CA3"/>
    <w:rsid w:val="00404370"/>
    <w:rsid w:val="00434D38"/>
    <w:rsid w:val="0048337F"/>
    <w:rsid w:val="00495DA0"/>
    <w:rsid w:val="00523C1A"/>
    <w:rsid w:val="005A55A2"/>
    <w:rsid w:val="005B1EB1"/>
    <w:rsid w:val="00633109"/>
    <w:rsid w:val="00643DC9"/>
    <w:rsid w:val="00656961"/>
    <w:rsid w:val="006F4B82"/>
    <w:rsid w:val="007333B4"/>
    <w:rsid w:val="007C528E"/>
    <w:rsid w:val="008E1905"/>
    <w:rsid w:val="009850E1"/>
    <w:rsid w:val="00AA6C37"/>
    <w:rsid w:val="00B25796"/>
    <w:rsid w:val="00B428D3"/>
    <w:rsid w:val="00B620CB"/>
    <w:rsid w:val="00BB233D"/>
    <w:rsid w:val="00BE2EEF"/>
    <w:rsid w:val="00DD4F83"/>
    <w:rsid w:val="00DF4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C4CD"/>
  <w15:chartTrackingRefBased/>
  <w15:docId w15:val="{EAB2F349-4E18-487D-8D78-82EE0557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DA0"/>
    <w:pPr>
      <w:ind w:left="720"/>
      <w:contextualSpacing/>
    </w:pPr>
  </w:style>
  <w:style w:type="paragraph" w:styleId="Header">
    <w:name w:val="header"/>
    <w:basedOn w:val="Normal"/>
    <w:link w:val="HeaderChar"/>
    <w:uiPriority w:val="99"/>
    <w:unhideWhenUsed/>
    <w:rsid w:val="00BB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33D"/>
  </w:style>
  <w:style w:type="paragraph" w:styleId="Footer">
    <w:name w:val="footer"/>
    <w:basedOn w:val="Normal"/>
    <w:link w:val="FooterChar"/>
    <w:uiPriority w:val="99"/>
    <w:unhideWhenUsed/>
    <w:rsid w:val="00BB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33D"/>
  </w:style>
  <w:style w:type="paragraph" w:styleId="BalloonText">
    <w:name w:val="Balloon Text"/>
    <w:basedOn w:val="Normal"/>
    <w:link w:val="BalloonTextChar"/>
    <w:uiPriority w:val="99"/>
    <w:semiHidden/>
    <w:unhideWhenUsed/>
    <w:rsid w:val="0040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Emmaus College</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Sue_Wilkins</dc:creator>
  <cp:keywords/>
  <dc:description/>
  <cp:lastModifiedBy>Sue Wilkins</cp:lastModifiedBy>
  <cp:revision>3</cp:revision>
  <cp:lastPrinted>2014-10-07T05:34:00Z</cp:lastPrinted>
  <dcterms:created xsi:type="dcterms:W3CDTF">2017-11-27T05:31:00Z</dcterms:created>
  <dcterms:modified xsi:type="dcterms:W3CDTF">2017-11-27T05:40:00Z</dcterms:modified>
</cp:coreProperties>
</file>